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218</w:t>
      </w:r>
    </w:p>
    <w:p>
      <w:r>
        <w:t>Bundesgericht (BGE), 2008-02-08, FR</w:t>
      </w:r>
    </w:p>
    <w:p>
      <w:r>
        <w:rPr>
          <w:b/>
        </w:rPr>
        <w:t xml:space="preserve">Quelle: </w:t>
      </w:r>
      <w:r>
        <w:t>https://mcp.opencaselaw.ch/entscheid/bge_134 III 218</w:t>
      </w:r>
    </w:p>
    <w:p>
      <w:r>
        <w:t>FR: ATF 134 III 218</w:t>
      </w:r>
    </w:p>
    <w:p>
      <w:r>
        <w:t>IT: DTF 134 III 218</w:t>
      </w:r>
    </w:p>
    <w:p>
      <w:pPr>
        <w:pStyle w:val="Heading2"/>
      </w:pPr>
      <w:r>
        <w:t>Regeste</w:t>
      </w:r>
    </w:p>
    <w:p>
      <w:r>
        <w:t>Regeste Örtliche Zuständigkeit; mit Verbrauchern abgeschlossene Verträge (Art. 13 ff. LugÜ); Garantie des Herstellers. Die Garantie des Herstellers führt nicht zum Entstehen gegenseitiger Verpflichtungen zwischen dem Hersteller und irgendeinem Erwerber des Fahrzeuges. Sie begründet daher keinen Dienstleistungsvertrag im Sinne von Art. 13 Abs. 1 Ziff. 3 LugÜ, wonach der Verbraucher gemäss Art. 14 Abs. 1 LugÜ an seinem Wohnort Klage einreichen könnte (E. 3).</w:t>
      </w:r>
    </w:p>
    <w:p>
      <w:pPr>
        <w:pStyle w:val="Heading2"/>
      </w:pPr>
      <w:r>
        <w:t>Erwägungen</w:t>
      </w:r>
    </w:p>
    <w:p>
      <w:r>
        <w:rPr>
          <w:b/>
        </w:rPr>
        <w:t>E. 3</w:t>
      </w:r>
    </w:p>
    <w:p>
      <w:r>
        <w:t>Le recourant se plaint d'une violation de la Convention de Lugano du 16 septembre 1988 concernant la compétence judiciaire et l'exécution des décisions en matière civile et commerciale (Convention de Lugano ou CL; RS 0.275.11). Il fait valoir que les tribunaux genevois sont compétents pour connaître de son action contre l'intimée 2 sur la base de l' art. 14 al. 1 CL en liaison avec l' art. 13 al. 1 ch. 3 CL , qu'il interprète à la lumière de la jurisprudence rendue à propos de l' art. 5 ch. 1 CL .</w:t>
      </w:r>
    </w:p>
    <w:p>
      <w:r>
        <w:rPr>
          <w:b/>
        </w:rPr>
        <w:t>E. 3.1</w:t>
      </w:r>
    </w:p>
    <w:p>
      <w:r>
        <w:t>La Convention de Lugano est entrée en vigueur le 1 er janvier 1992 pour la Suisse et le 1 er mars 1995 pour l'Allemagne. Aux termes de l' art. 2 al. 1 CL , les personnes domiciliées ou ayant leur siège sur le territoire d'un Etat contractant sont en principe attraites devant les juridictions de cet Etat. Il y a toutefois des exceptions à la règle. La section 2 de la Convention de Lugano (art. 5 ss) prévoit des compétences spéciales. Dans certains cas, le défendeur domicilié sur le territoire d'un Etat contractant peut être attrait dans un autre Etat contractant; c'est notamment le cas en matière contractuelle ( art. 5 ch. 1 CL ). La section 4 de la Convention de Lugano (art. 13 ss) règle la compétence en matière de contrats conclus par les consommateurs. Le contrat conclu par un consommateur est celui passé par une BGE 134 III 218 S. 221 personne pour un usage pouvant être considéré comme étranger à son activité professionnelle ( art. 13 al. 1 CL ). Lorsqu'un litige survient en rapport avec l'un des contrats énumérés à l'art. 13 al. 1 ch. 1, 2 ou 3 CL, la compétence est déterminée par la section 4, sans préjudice des art. 4 et 5 ch. 5 CL , ce qui donne en particulier au consommateur la possibilité d'ouvrir action devant les tribunaux de l'Etat contractant sur le territoire duquel il est domicilié ( art. 14 al. 1 CL ). L'un des contrats concernés est celui ayant pour objet une fourniture de services ou d'objets mobiliers corporels si sa conclusion a été précédée dans l'Etat du domicile du consommateur d'une proposition spécialement faite ou d'une publicité et que le consommateur a accompli dans cet Etat les actes nécessaires à la conclusion du contrat (art. 13 al. 1 ch. 3 let. a et b CL).</w:t>
      </w:r>
    </w:p>
    <w:p>
      <w:r>
        <w:rPr>
          <w:b/>
        </w:rPr>
        <w:t>E. 3.2</w:t>
      </w:r>
    </w:p>
    <w:p>
      <w:r>
        <w:t>En l'espèce, la Chambre civile a constaté que cinq contrats étaient en jeu, passés respectivement entre le fabricant et l'importateur suisse de la voiture, entre l'importateur et le vendeur initial du véhicule, entre ce vendeur et le premier acheteur, entre ce dernier et A. SA, enfin entre le recourant et A. SA, qui a vendu le véhicule d'occasion sans cession de garantie et dont il n'est pas allégué qu'elle est une agence Mercedes-Benz. Pour la cour cantonale, il n'y a ainsi pas de lien contractuel direct entre le recourant et l'intimée 2, mais une "chaîne" de contrats, qui ne donne pas lieu à l'application des art. 13 ss CL . Le recourant objecte pour l'essentiel que la garantie d'usine ou garantie-clients donnée par l'intimée 2, par laquelle elle s'oblige à réparer les véhicules défectueux, est un contrat sui generis unilatéral, passé avec tout acquéreur d'un véhicule fabriqué par elle. En communiquant la garantie rattachée à la voiture, l'intimée 2 se serait librement engagée, à l'égard de tout acquéreur, à respecter les obligations découlant de ladite garantie. Le recourant en déduit qu'il s'agit d'un litige en matière de contrat au sens de l' art. 13 CL .</w:t>
      </w:r>
    </w:p>
    <w:p>
      <w:r>
        <w:rPr>
          <w:b/>
        </w:rPr>
        <w:t>E. 3.3</w:t>
      </w:r>
    </w:p>
    <w:p>
      <w:r>
        <w:t>Afin de garantir une jurisprudence cohérente, l'art. 1 du Protocole n o 2 sur l'interprétation uniforme de la Convention de Lugano (RS 0.275.11) prévoit que les tribunaux de chaque Etat contractant tiennent compte des principes définis par toute décision pertinente rendue par les tribunaux des autres Etats contractants concernant des dispositions de la convention. En raison de l'étroite parenté existant entre la Convention de Lugano et la Convention de Bruxelles du 27 septembre 1968, l'art. 2 du Protocole n° 2 institue par BGE 134 III 218 S. 222 ailleurs un système d'échange d'informations portant également sur les décisions rendues par la Cour de justice des Communautés européennes (CJCE) en application de la Convention de Bruxelles. Du reste, dans une déclaration des représentants des Gouvernements de l'Association Européenne de Libre-Echange (AELE) signataires de la Convention de Lugano, ces Etats ont considéré approprié que leurs tribunaux, en interprétant la Convention de Lugano, tiennent compte des principes contenus dans la jurisprudence de la CJCE et des tribunaux des Etats membres des Communautés européennes relative à la Convention de Bruxelles ( ATF 131 III 398 consid. 4; ATF 129 III 626 consid. 5.2.1 p. 631; ATF 124 III 382 consid. 6c p. 394/395; cf. KATHRIN KLETT, Die bundesgerichtliche Rechtsprechung zum Lugano-Übereinkommen, in La Convenzione di Lugano nella pratica forense e nel suo divenire, Bâle 2004, p. 160).</w:t>
      </w:r>
    </w:p>
    <w:p>
      <w:r>
        <w:rPr>
          <w:b/>
        </w:rPr>
        <w:t>E. 3.4</w:t>
      </w:r>
    </w:p>
    <w:p>
      <w:r>
        <w:t>La réglementation des art. 13 ss CL est exclusive pour les litiges se rapportant aux contrats conclus par les consommateurs. En particulier, les art. 2 et 5 CL ne s'appliquent pas, à l'exception des dispositions auxquelles il est renvoyé expressément (JAN KROPHOLLER, Europäisches Zivilprozessrecht, 8 e éd., Francfort 2005, n. 1 ad remarques préliminaires ad art. 8; GEIMER/SCHÜTZE, Europäisches Zivilverfahrensrecht, 2 e éd., Munich 2004, n. 3 ad art. 15; HÉLÈNE GAUDEMET-TALLON, Compétence et exécution des jugements en Europe, 3 e éd., Paris 2002, n. 264, p. 214). En l'espèce, il n'est pas contesté que le recourant est un consommateur au sens de l' art. 13 CL .</w:t>
      </w:r>
    </w:p>
    <w:p>
      <w:r>
        <w:rPr>
          <w:b/>
        </w:rPr>
        <w:t>E. 3.5</w:t>
      </w:r>
    </w:p>
    <w:p>
      <w:r>
        <w:t>L' art. 13 CL comprend la formule "en matière de contrat". Pour sa part, l' art. 5 ch. 1 CL contient les termes "en matière contractuelle". Selon la jurisprudence de la CJCE, ces notions doivent être interprétées de façon autonome, en se référant principalement au système et aux objectifs de la convention, en vue d'assurer l'application uniforme de celle-ci dans tous les Etats contractants (arrêt du 20 janvier 2005, Petra Engler contre Janus Versand GmbH , C-27/02, Rec. 2005, p. I-481, point 33 et les arrêts cités; cf. également ATF 122 III 298 consid. 3a). La "matière contractuelle" réservée par l' art. 5 ch. 1 CL suppose un engagement librement assumé d'une partie envers une autre, même s'il n'y a pas conclusion d'un contrat (arrêt Engler précité, points 45 et 50); elle est interprétée de manière large (même arrêt, point 48; YVES DONZALLAZ, La Convention de Lugano, vol. III, n. 4420 ss, 4531). En revanche, l'action de nature contractuelle au sens de l' art. 13 CL s'interprète de manière BGE 134 III 218 S. 223 restrictive afin de limiter les procès au for du demandeur ( forum actoris ; art. 14 CL ), qui constitue une exception au principe général du for du défendeur posé à l' art. 2 al. 1 CL ; selon les termes mêmes de la CJCE, "les règles de compétence spécifiques prévues aux articles 13 à 15 [CL] doivent donner lieu à une interprétation stricte, qui ne saurait aller au-delà des hypothèses expressément envisagées par ladite convention" (arrêt Engler précité, points 42 et 43 et les arrêts cités; cf. également ATF 133 III 295 consid. 7.2 p. 300; KROPHOLLER, op. cit., n. 3 ad art. 15 et n. 6 ad art. 5; GEIMER/ SCHÜTZE, op. cit., n. 5 ad art. 15). Contrairement à ce que le recourant soutient, la notion de contrat au sens de l' art. 13 CL ne coïncide pas avec celle de "matière contractuelle" de l' art. 5 ch. 1 CL . Selon la jurisprudence de la CJCE, l' art. 13 al. 1 ch. 3 CL invoqué par le recourant s'applique aux conditions suivantes: le demandeur doit avoir qualité de consommateur final privé, non engagé dans des activités commerciales ou professionnelles; un contrat a été conclu entre ce consommateur et le vendeur professionnel, qui a pour objet une fourniture d'objets mobiliers corporels ou de services; ce contrat a donné naissance à des obligations réciproques et interdépendantes entre les deux parties; les deux conditions spécifiques énumérées à l'art. 13 al. 1 ch. 3 let. a et b CL sont remplies (arrêt Engler précité, point 34).</w:t>
      </w:r>
    </w:p>
    <w:p>
      <w:r>
        <w:rPr>
          <w:b/>
        </w:rPr>
        <w:t>E. 3.6</w:t>
      </w:r>
    </w:p>
    <w:p>
      <w:r>
        <w:t>En l'espèce, il n'y a pas eu conclusion d'un contrat de vente entre le recourant et l'intimée 2. Le seul contrat qui peut être envisagé entre ces deux parties est un contrat sui generis par lequel le fabricant se serait engagé envers tout acquéreur de la voiture de marque Mercedes-Benz à réparer le véhicule gratuitement à certaines conditions; l'acheteur aurait accepté cette offre tacitement ( art. 6 CO ), dès lors qu'elle ne présentait que des avantages pour lui. Un tel contrat de garantie serait unilatéral puisqu'une seule partie s'oblige, l'autre partie se bornant à accepter (ENGEL, Traité des obligations en droit suisse, 2 e éd., p. 160). Il n'en découlerait donc manifestement pas des obligations réciproques et interdépendantes. Faute d'engagements synallagmatiques des deux parties, un tel acte juridique ne constitue pas, en tout état de cause, un contrat au sens de l' art. 13 al. 1 ch. 3 CL , tel que défini par la jurisprudence de la CJCE. Comme la cour cantonale l'a admis à bon droit, le recourant ne peut invoquer les art. 13 ss CL pour ouvrir action contre l'intimée 2, dont le siège social est en Allemagne, devant les tribunaux de son domicile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